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FFD6A" w14:textId="6F82D8EB" w:rsidR="00E90E49" w:rsidRPr="00EC0218" w:rsidRDefault="00E90E49" w:rsidP="00E35559">
      <w:pPr>
        <w:pStyle w:val="3GPPHeader"/>
        <w:spacing w:after="60"/>
        <w:rPr>
          <w:sz w:val="32"/>
          <w:szCs w:val="32"/>
        </w:rPr>
      </w:pPr>
      <w:r w:rsidRPr="00FD2E19">
        <w:t>3GPP TSG-RAN WG</w:t>
      </w:r>
      <w:r w:rsidR="007730BD" w:rsidRPr="00FD2E19">
        <w:t>2</w:t>
      </w:r>
      <w:r w:rsidRPr="00FD2E19">
        <w:t xml:space="preserve"> </w:t>
      </w:r>
      <w:r w:rsidR="003023F4" w:rsidRPr="00FD2E19">
        <w:t>NR AH#2</w:t>
      </w:r>
      <w:r w:rsidRPr="00F53647">
        <w:tab/>
      </w:r>
      <w:r w:rsidRPr="00F53647">
        <w:rPr>
          <w:sz w:val="32"/>
          <w:szCs w:val="32"/>
        </w:rPr>
        <w:t xml:space="preserve">Tdoc </w:t>
      </w:r>
      <w:r w:rsidR="003023F4" w:rsidRPr="00F53647">
        <w:rPr>
          <w:sz w:val="32"/>
          <w:szCs w:val="32"/>
        </w:rPr>
        <w:t>R2-1706633</w:t>
      </w:r>
    </w:p>
    <w:p w14:paraId="10B9B5C2" w14:textId="09C8A683" w:rsidR="00E90E49" w:rsidRPr="00F53647" w:rsidRDefault="00C1354C" w:rsidP="00311702">
      <w:pPr>
        <w:pStyle w:val="3GPPHeader"/>
      </w:pPr>
      <w:r w:rsidRPr="00B45315">
        <w:t>Qing</w:t>
      </w:r>
      <w:r w:rsidR="003023F4" w:rsidRPr="00F53647">
        <w:t>d</w:t>
      </w:r>
      <w:r w:rsidRPr="00F53647">
        <w:t>ao</w:t>
      </w:r>
      <w:r w:rsidR="00AE3743" w:rsidRPr="00F53647">
        <w:t xml:space="preserve">, </w:t>
      </w:r>
      <w:r w:rsidR="00C544E1" w:rsidRPr="00F53647">
        <w:t>P.R. of China</w:t>
      </w:r>
      <w:r w:rsidR="00AE3743" w:rsidRPr="00F53647">
        <w:t xml:space="preserve">, </w:t>
      </w:r>
      <w:r w:rsidRPr="00F53647">
        <w:t>27</w:t>
      </w:r>
      <w:r w:rsidR="00C544E1" w:rsidRPr="00F53647">
        <w:rPr>
          <w:vertAlign w:val="superscript"/>
        </w:rPr>
        <w:t>th</w:t>
      </w:r>
      <w:r w:rsidR="00C544E1" w:rsidRPr="00F53647">
        <w:t xml:space="preserve"> </w:t>
      </w:r>
      <w:r w:rsidR="00AE3743" w:rsidRPr="00F53647">
        <w:t xml:space="preserve">– </w:t>
      </w:r>
      <w:r w:rsidRPr="00F53647">
        <w:t>2</w:t>
      </w:r>
      <w:r w:rsidR="00C544E1" w:rsidRPr="00F53647">
        <w:t>9</w:t>
      </w:r>
      <w:r w:rsidR="00AE3743" w:rsidRPr="00F53647">
        <w:rPr>
          <w:vertAlign w:val="superscript"/>
        </w:rPr>
        <w:t>th</w:t>
      </w:r>
      <w:r w:rsidR="00AE3743" w:rsidRPr="00F53647">
        <w:t xml:space="preserve"> </w:t>
      </w:r>
      <w:r w:rsidRPr="00F53647">
        <w:t>June</w:t>
      </w:r>
      <w:r w:rsidR="00C544E1" w:rsidRPr="00F53647">
        <w:t xml:space="preserve"> </w:t>
      </w:r>
      <w:r w:rsidR="00AE3743" w:rsidRPr="00F53647">
        <w:t>2017</w:t>
      </w:r>
    </w:p>
    <w:p w14:paraId="3F7E9CAF" w14:textId="77777777" w:rsidR="00E90E49" w:rsidRPr="00F53647" w:rsidRDefault="00E90E49" w:rsidP="00357380">
      <w:pPr>
        <w:pStyle w:val="3GPPHeader"/>
      </w:pPr>
    </w:p>
    <w:p w14:paraId="774DAACE" w14:textId="71A89BDF" w:rsidR="00E90E49" w:rsidRPr="000937D3" w:rsidRDefault="00E90E49" w:rsidP="00311702">
      <w:pPr>
        <w:pStyle w:val="3GPPHeader"/>
        <w:rPr>
          <w:sz w:val="22"/>
          <w:szCs w:val="22"/>
          <w:lang w:val="en-US"/>
        </w:rPr>
      </w:pPr>
      <w:r w:rsidRPr="000937D3">
        <w:rPr>
          <w:sz w:val="22"/>
          <w:szCs w:val="22"/>
          <w:lang w:val="en-US"/>
        </w:rPr>
        <w:t>Agenda Item:</w:t>
      </w:r>
      <w:r w:rsidRPr="000937D3">
        <w:rPr>
          <w:sz w:val="22"/>
          <w:szCs w:val="22"/>
          <w:lang w:val="en-US"/>
        </w:rPr>
        <w:tab/>
      </w:r>
      <w:r w:rsidR="003023F4" w:rsidRPr="000937D3">
        <w:rPr>
          <w:sz w:val="22"/>
          <w:szCs w:val="22"/>
          <w:lang w:val="en-US"/>
        </w:rPr>
        <w:t>10.2.4</w:t>
      </w:r>
    </w:p>
    <w:p w14:paraId="799E9ABE" w14:textId="77777777" w:rsidR="00E90E49" w:rsidRPr="00F53647" w:rsidRDefault="003D3C45" w:rsidP="00F64C2B">
      <w:pPr>
        <w:pStyle w:val="3GPPHeader"/>
        <w:rPr>
          <w:sz w:val="22"/>
          <w:szCs w:val="22"/>
        </w:rPr>
      </w:pPr>
      <w:r w:rsidRPr="00F53647">
        <w:rPr>
          <w:sz w:val="22"/>
          <w:szCs w:val="22"/>
        </w:rPr>
        <w:t>Source:</w:t>
      </w:r>
      <w:r w:rsidR="00E90E49" w:rsidRPr="00F53647">
        <w:rPr>
          <w:sz w:val="22"/>
          <w:szCs w:val="22"/>
        </w:rPr>
        <w:tab/>
      </w:r>
      <w:r w:rsidR="00F64C2B" w:rsidRPr="00F53647">
        <w:rPr>
          <w:sz w:val="22"/>
          <w:szCs w:val="22"/>
        </w:rPr>
        <w:t>Ericsson</w:t>
      </w:r>
    </w:p>
    <w:p w14:paraId="54A3593E" w14:textId="1C582116" w:rsidR="00E90E49" w:rsidRPr="00F53647" w:rsidRDefault="003D3C45" w:rsidP="00311702">
      <w:pPr>
        <w:pStyle w:val="3GPPHeader"/>
        <w:rPr>
          <w:sz w:val="22"/>
          <w:szCs w:val="22"/>
        </w:rPr>
      </w:pPr>
      <w:r w:rsidRPr="00F53647">
        <w:rPr>
          <w:sz w:val="22"/>
          <w:szCs w:val="22"/>
        </w:rPr>
        <w:t>Title:</w:t>
      </w:r>
      <w:r w:rsidR="00E90E49" w:rsidRPr="00F53647">
        <w:rPr>
          <w:sz w:val="22"/>
          <w:szCs w:val="22"/>
        </w:rPr>
        <w:tab/>
      </w:r>
      <w:r w:rsidR="00C1354C" w:rsidRPr="00F53647">
        <w:rPr>
          <w:sz w:val="22"/>
          <w:szCs w:val="22"/>
        </w:rPr>
        <w:t>Measurement</w:t>
      </w:r>
      <w:r w:rsidR="00194517" w:rsidRPr="00F53647">
        <w:rPr>
          <w:sz w:val="22"/>
          <w:szCs w:val="22"/>
        </w:rPr>
        <w:t xml:space="preserve"> in case of </w:t>
      </w:r>
      <w:r w:rsidR="00C1354C" w:rsidRPr="00F53647">
        <w:rPr>
          <w:sz w:val="22"/>
          <w:szCs w:val="22"/>
        </w:rPr>
        <w:t>S-</w:t>
      </w:r>
      <w:r w:rsidR="00194517" w:rsidRPr="00F53647">
        <w:rPr>
          <w:sz w:val="22"/>
          <w:szCs w:val="22"/>
        </w:rPr>
        <w:t>RLF</w:t>
      </w:r>
    </w:p>
    <w:p w14:paraId="19A380D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53647">
        <w:rPr>
          <w:sz w:val="22"/>
          <w:szCs w:val="22"/>
        </w:rPr>
        <w:t>Document for:</w:t>
      </w:r>
      <w:r w:rsidRPr="00F53647">
        <w:rPr>
          <w:sz w:val="22"/>
          <w:szCs w:val="22"/>
        </w:rPr>
        <w:tab/>
      </w:r>
      <w:r w:rsidRPr="00EC0218">
        <w:rPr>
          <w:sz w:val="22"/>
          <w:szCs w:val="22"/>
        </w:rPr>
        <w:t>Discussion, Decision</w:t>
      </w:r>
    </w:p>
    <w:p w14:paraId="30932987" w14:textId="77777777" w:rsidR="00E90E49" w:rsidRPr="00CE0424" w:rsidRDefault="00E90E49" w:rsidP="00E90E49"/>
    <w:p w14:paraId="18ACDCF6" w14:textId="43137741" w:rsidR="00C24345" w:rsidRDefault="00C1354C" w:rsidP="00A2052C">
      <w:pPr>
        <w:pStyle w:val="Heading1"/>
      </w:pPr>
      <w:r>
        <w:t>Introduction</w:t>
      </w:r>
    </w:p>
    <w:p w14:paraId="191E21F7" w14:textId="70BD27D2" w:rsidR="00194517" w:rsidRDefault="00EB4B14" w:rsidP="00894D63">
      <w:r>
        <w:t>T</w:t>
      </w:r>
      <w:r w:rsidR="00894D63">
        <w:t>he</w:t>
      </w:r>
      <w:r w:rsidR="00194517">
        <w:t xml:space="preserve"> following agreements we</w:t>
      </w:r>
      <w:r w:rsidR="00416A77">
        <w:t>re</w:t>
      </w:r>
      <w:r w:rsidR="00194517">
        <w:t xml:space="preserve"> made</w:t>
      </w:r>
      <w:r w:rsidR="00EC0218">
        <w:t xml:space="preserve"> during</w:t>
      </w:r>
      <w:r>
        <w:t xml:space="preserve"> </w:t>
      </w:r>
      <w:r w:rsidRPr="00B45315">
        <w:t xml:space="preserve">the </w:t>
      </w:r>
      <w:r w:rsidRPr="00EC0218">
        <w:t>RAN2#97bis meeting</w:t>
      </w:r>
      <w:r w:rsidRPr="00B45315">
        <w:t>:</w:t>
      </w:r>
      <w:r>
        <w:t xml:space="preserve"> </w:t>
      </w:r>
    </w:p>
    <w:p w14:paraId="797E3748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A1BB71E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In LTE-NR DC, following SgNB failure cases need to be supported:</w:t>
      </w:r>
    </w:p>
    <w:p w14:paraId="144D04BE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76534">
        <w:t>SgNB RLF;</w:t>
      </w:r>
    </w:p>
    <w:p w14:paraId="69BBB6D3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SgNB change failure;</w:t>
      </w:r>
    </w:p>
    <w:p w14:paraId="6161B9A2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exceeding the maximum uplink transmission timing difference (if EN-DC supports the synchronised operation case which is RAN1 decision);</w:t>
      </w:r>
    </w:p>
    <w:p w14:paraId="7D1B54CA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SgNB configuration failure (only for message on SCG SRB);</w:t>
      </w:r>
    </w:p>
    <w:p w14:paraId="1C90BA87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SgNB RRC integrity check failure;</w:t>
      </w:r>
    </w:p>
    <w:p w14:paraId="77508B4E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In LTE-NR DC, the UE shall report the SCGFailureInformation to the MeNB instead of triggering the reestablishment upon SgNB failure.</w:t>
      </w:r>
    </w:p>
    <w:p w14:paraId="67FD2D5D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Upon SgNB failures, UE shall:</w:t>
      </w:r>
    </w:p>
    <w:p w14:paraId="76C236B4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EC0218">
        <w:t>Suspend all SCG DRBs and suspend SCG transmission for MCG split DRBs, and SCG split DRBs;</w:t>
      </w:r>
    </w:p>
    <w:p w14:paraId="13B98324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Suspend direct SCG SRB and SCG transmission for MCG split SRB;</w:t>
      </w:r>
    </w:p>
    <w:p w14:paraId="4EE8B759" w14:textId="77777777" w:rsidR="00194517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Reset SCG-MAC;</w:t>
      </w:r>
    </w:p>
    <w:p w14:paraId="50CE9ECF" w14:textId="4A331ACD" w:rsidR="00194517" w:rsidRPr="00B62011" w:rsidRDefault="00194517" w:rsidP="001945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send the SCGFailureInformation message to the MeNB with corresponding cause values.</w:t>
      </w:r>
    </w:p>
    <w:p w14:paraId="5A824F7C" w14:textId="77777777" w:rsidR="00194517" w:rsidRDefault="00194517" w:rsidP="00894D63"/>
    <w:p w14:paraId="53E654C3" w14:textId="4A3030E0" w:rsidR="00C1354C" w:rsidRDefault="00416A77" w:rsidP="00894D63">
      <w:r>
        <w:t>That is, upon SCG failure, UE send</w:t>
      </w:r>
      <w:r w:rsidR="00374D34">
        <w:t>s</w:t>
      </w:r>
      <w:r>
        <w:t xml:space="preserve"> </w:t>
      </w:r>
      <w:r w:rsidR="00374D34">
        <w:t xml:space="preserve">an </w:t>
      </w:r>
      <w:r>
        <w:t xml:space="preserve">SCGFailureInformation message to </w:t>
      </w:r>
      <w:r w:rsidR="00374D34">
        <w:t xml:space="preserve">the </w:t>
      </w:r>
      <w:r>
        <w:t xml:space="preserve">MeNB. </w:t>
      </w:r>
      <w:r w:rsidR="00C1354C">
        <w:t xml:space="preserve">Then one issue to be further discussed is </w:t>
      </w:r>
      <w:r w:rsidR="00544DEC">
        <w:t xml:space="preserve">what kind of information </w:t>
      </w:r>
      <w:r w:rsidR="00374D34">
        <w:t xml:space="preserve">is to </w:t>
      </w:r>
      <w:r w:rsidR="00544DEC">
        <w:t xml:space="preserve">be included in </w:t>
      </w:r>
      <w:r w:rsidR="00A3312A">
        <w:t xml:space="preserve">the </w:t>
      </w:r>
      <w:r w:rsidR="00544DEC">
        <w:t xml:space="preserve">SCGFailureInformation message, and </w:t>
      </w:r>
      <w:r>
        <w:t>whether</w:t>
      </w:r>
      <w:r w:rsidR="00C1354C">
        <w:t xml:space="preserve"> </w:t>
      </w:r>
      <w:r w:rsidR="00374D34">
        <w:t xml:space="preserve">the </w:t>
      </w:r>
      <w:r w:rsidR="00C1354C">
        <w:t xml:space="preserve">SN </w:t>
      </w:r>
      <w:r w:rsidR="00374D34">
        <w:t xml:space="preserve">should </w:t>
      </w:r>
      <w:r w:rsidR="00A3312A">
        <w:t>be responsible for the handling of</w:t>
      </w:r>
      <w:r w:rsidR="00374D34">
        <w:t xml:space="preserve"> the </w:t>
      </w:r>
      <w:r w:rsidR="00C1354C">
        <w:t>SCG failure</w:t>
      </w:r>
      <w:r w:rsidR="00A3312A">
        <w:t>.</w:t>
      </w:r>
      <w:r w:rsidR="00C1354C">
        <w:t xml:space="preserve"> </w:t>
      </w:r>
    </w:p>
    <w:p w14:paraId="4CC98D6E" w14:textId="3C230814" w:rsidR="00C1354C" w:rsidRDefault="00C1354C" w:rsidP="00C1354C">
      <w:pPr>
        <w:pStyle w:val="Heading1"/>
      </w:pPr>
      <w:r>
        <w:t>Discussion</w:t>
      </w:r>
    </w:p>
    <w:p w14:paraId="096A1020" w14:textId="2265B7FF" w:rsidR="00544DEC" w:rsidRDefault="00416A77" w:rsidP="00894D63">
      <w:r>
        <w:t xml:space="preserve">In LTE DC, </w:t>
      </w:r>
      <w:r w:rsidR="00544DEC">
        <w:t>the SCGFailureIInformation message includes the following information</w:t>
      </w:r>
      <w:r w:rsidR="003023F4">
        <w:t>:</w:t>
      </w:r>
      <w:r w:rsidR="00544DEC">
        <w:t xml:space="preserve"> </w:t>
      </w:r>
    </w:p>
    <w:p w14:paraId="537D04DE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-- ASN1START</w:t>
      </w:r>
    </w:p>
    <w:p w14:paraId="7E30994D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</w:p>
    <w:p w14:paraId="29762B51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SCGFailureInformation-r12 ::=      SEQUENCE {</w:t>
      </w:r>
    </w:p>
    <w:p w14:paraId="35687E25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criticalExtensions                CHOICE {</w:t>
      </w:r>
    </w:p>
    <w:p w14:paraId="04BC225E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    c1                               CHOICE {</w:t>
      </w:r>
    </w:p>
    <w:p w14:paraId="407F2A38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        scgFailureInformation-r12          SCGFailureInformation-r12-IEs,</w:t>
      </w:r>
    </w:p>
    <w:p w14:paraId="6983776A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sv-SE"/>
        </w:rPr>
      </w:pPr>
      <w:r w:rsidRPr="000937D3">
        <w:rPr>
          <w:sz w:val="16"/>
          <w:szCs w:val="16"/>
          <w:lang w:val="en-GB"/>
        </w:rPr>
        <w:t xml:space="preserve">           </w:t>
      </w:r>
      <w:r w:rsidRPr="000937D3">
        <w:rPr>
          <w:sz w:val="16"/>
          <w:szCs w:val="16"/>
          <w:lang w:val="sv-SE"/>
        </w:rPr>
        <w:t>spare3 NULL, spare2 NULL, spare1 NULL</w:t>
      </w:r>
    </w:p>
    <w:p w14:paraId="73890BE0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sv-SE"/>
        </w:rPr>
        <w:t xml:space="preserve">       </w:t>
      </w:r>
      <w:r w:rsidRPr="000937D3">
        <w:rPr>
          <w:sz w:val="16"/>
          <w:szCs w:val="16"/>
          <w:lang w:val="en-GB"/>
        </w:rPr>
        <w:t>},</w:t>
      </w:r>
    </w:p>
    <w:p w14:paraId="6B997F91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    criticalExtensionsFuture           SEQUENCE {}</w:t>
      </w:r>
    </w:p>
    <w:p w14:paraId="7ABFCCCB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}</w:t>
      </w:r>
    </w:p>
    <w:p w14:paraId="2B206FF9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}</w:t>
      </w:r>
    </w:p>
    <w:p w14:paraId="16747069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</w:p>
    <w:p w14:paraId="0C093487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SCGFailureInformation-r12-IEs ::=   SEQUENCE {</w:t>
      </w:r>
    </w:p>
    <w:p w14:paraId="5830E45A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failureReportSCG-r12               FailureReportSCG-r12           OPTIONAL,</w:t>
      </w:r>
    </w:p>
    <w:p w14:paraId="66B52B35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nonCriticalExtension               SCGFailureInformation-v1310-IEs OPTIONAL</w:t>
      </w:r>
    </w:p>
    <w:p w14:paraId="4F477A47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lastRenderedPageBreak/>
        <w:t>}</w:t>
      </w:r>
    </w:p>
    <w:p w14:paraId="042AD076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</w:p>
    <w:p w14:paraId="798BEA19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SCGFailureInformation-v1310-IEs ::= SEQUENCE {</w:t>
      </w:r>
    </w:p>
    <w:p w14:paraId="07A0B9DF" w14:textId="42C65AC3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lateNonCriticalExtension           OCTET</w:t>
      </w:r>
      <w:r w:rsidR="003023F4" w:rsidRPr="000937D3">
        <w:rPr>
          <w:sz w:val="16"/>
          <w:szCs w:val="16"/>
          <w:lang w:val="en-GB"/>
        </w:rPr>
        <w:t xml:space="preserve"> </w:t>
      </w:r>
      <w:r w:rsidRPr="000937D3">
        <w:rPr>
          <w:sz w:val="16"/>
          <w:szCs w:val="16"/>
          <w:lang w:val="en-GB"/>
        </w:rPr>
        <w:t>STRING    </w:t>
      </w:r>
      <w:r w:rsidR="003023F4" w:rsidRPr="000937D3">
        <w:rPr>
          <w:sz w:val="16"/>
          <w:szCs w:val="16"/>
          <w:lang w:val="en-GB"/>
        </w:rPr>
        <w:t xml:space="preserve"> </w:t>
      </w:r>
      <w:r w:rsidRPr="000937D3">
        <w:rPr>
          <w:sz w:val="16"/>
          <w:szCs w:val="16"/>
          <w:lang w:val="en-GB"/>
        </w:rPr>
        <w:t>              OPTIONAL,</w:t>
      </w:r>
    </w:p>
    <w:p w14:paraId="29C21F99" w14:textId="4E94B3E5" w:rsidR="003023F4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 xml:space="preserve">    nonCriticalExtension               SEQUENCE </w:t>
      </w:r>
    </w:p>
    <w:p w14:paraId="3C074BFF" w14:textId="490396EF" w:rsidR="00544DEC" w:rsidRPr="000937D3" w:rsidRDefault="00544DEC" w:rsidP="000937D3">
      <w:pPr>
        <w:pStyle w:val="PL"/>
        <w:shd w:val="clear" w:color="auto" w:fill="E6E6E6"/>
        <w:ind w:firstLine="567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}                       OPTIONAL</w:t>
      </w:r>
    </w:p>
    <w:p w14:paraId="7EFB4103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}</w:t>
      </w:r>
    </w:p>
    <w:p w14:paraId="07FA05F5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</w:p>
    <w:p w14:paraId="1DC330D8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FailureReportSCG-r12 ::=           SEQUENCE {</w:t>
      </w:r>
    </w:p>
    <w:p w14:paraId="643581B8" w14:textId="39C635DA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failureType-r12                   ENUMERATED {t313-Expiry,</w:t>
      </w:r>
      <w:r w:rsidR="003023F4" w:rsidRPr="000937D3">
        <w:rPr>
          <w:sz w:val="16"/>
          <w:szCs w:val="16"/>
          <w:lang w:val="en-GB"/>
        </w:rPr>
        <w:t xml:space="preserve"> </w:t>
      </w:r>
      <w:r w:rsidRPr="000937D3">
        <w:rPr>
          <w:sz w:val="16"/>
          <w:szCs w:val="16"/>
          <w:lang w:val="en-GB"/>
        </w:rPr>
        <w:t>randomAccessProblem,</w:t>
      </w:r>
    </w:p>
    <w:p w14:paraId="73BE52F9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                                         rlc-MaxNumRetx, scg-ChangeFailure },</w:t>
      </w:r>
    </w:p>
    <w:p w14:paraId="67820035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measResultServFreqList-r12         MeasResultServFreqList-r10      OPTIONAL,</w:t>
      </w:r>
    </w:p>
    <w:p w14:paraId="014EE4DF" w14:textId="4FF0B973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 xml:space="preserve">    measResultNeighCells-r12           MeasResultList2EUTRA-r9        </w:t>
      </w:r>
      <w:r w:rsidR="003023F4" w:rsidRPr="000937D3">
        <w:rPr>
          <w:sz w:val="16"/>
          <w:szCs w:val="16"/>
          <w:lang w:val="en-GB"/>
        </w:rPr>
        <w:t xml:space="preserve"> </w:t>
      </w:r>
      <w:r w:rsidRPr="000937D3">
        <w:rPr>
          <w:sz w:val="16"/>
          <w:szCs w:val="16"/>
          <w:lang w:val="en-GB"/>
        </w:rPr>
        <w:t>OPTIONAL,</w:t>
      </w:r>
    </w:p>
    <w:p w14:paraId="4AAEFCE7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...,</w:t>
      </w:r>
    </w:p>
    <w:p w14:paraId="3629051C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[[  failureType-v1290              ENUMERATED {maxUL-TimingDiff-v1290} OPTIONAL</w:t>
      </w:r>
    </w:p>
    <w:p w14:paraId="5EB5C448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]],</w:t>
      </w:r>
    </w:p>
    <w:p w14:paraId="7E37F870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[[  measResultServFreqListExt-r13   MeasResultServFreqListExt-r13      OPTIONAL</w:t>
      </w:r>
    </w:p>
    <w:p w14:paraId="4442CB4F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    ]]</w:t>
      </w:r>
    </w:p>
    <w:p w14:paraId="517E81D2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}</w:t>
      </w:r>
    </w:p>
    <w:p w14:paraId="7D47333F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</w:p>
    <w:p w14:paraId="2F85EF8C" w14:textId="77777777" w:rsidR="00544DEC" w:rsidRPr="000937D3" w:rsidRDefault="00544DEC" w:rsidP="00544DEC">
      <w:pPr>
        <w:pStyle w:val="PL"/>
        <w:shd w:val="clear" w:color="auto" w:fill="E6E6E6"/>
        <w:rPr>
          <w:sz w:val="16"/>
          <w:szCs w:val="16"/>
          <w:lang w:val="en-GB"/>
        </w:rPr>
      </w:pPr>
      <w:r w:rsidRPr="000937D3">
        <w:rPr>
          <w:sz w:val="16"/>
          <w:szCs w:val="16"/>
          <w:lang w:val="en-GB"/>
        </w:rPr>
        <w:t>-- ASN1STOP</w:t>
      </w:r>
    </w:p>
    <w:p w14:paraId="4043AAD8" w14:textId="77777777" w:rsidR="00544DEC" w:rsidRDefault="00544DEC" w:rsidP="00544DEC">
      <w:pPr>
        <w:rPr>
          <w:lang w:eastAsia="en-US"/>
        </w:rPr>
      </w:pPr>
    </w:p>
    <w:p w14:paraId="47749C0B" w14:textId="2564CD13" w:rsidR="00544DEC" w:rsidRDefault="00544DEC" w:rsidP="00894D63">
      <w:r>
        <w:t xml:space="preserve">The </w:t>
      </w:r>
      <w:r w:rsidR="003023F4">
        <w:t xml:space="preserve">main </w:t>
      </w:r>
      <w:r>
        <w:t xml:space="preserve">information </w:t>
      </w:r>
      <w:r w:rsidR="00EC0218">
        <w:t xml:space="preserve">in the SCGFailureInformation </w:t>
      </w:r>
      <w:r>
        <w:t xml:space="preserve">is the measurement results on serving cells, neighbour cells of serving cells and other cells from other frequencies which </w:t>
      </w:r>
      <w:r w:rsidR="003023F4">
        <w:t xml:space="preserve">the </w:t>
      </w:r>
      <w:r>
        <w:t>UE is configured to measure.</w:t>
      </w:r>
    </w:p>
    <w:p w14:paraId="77BBF769" w14:textId="5D3B58B5" w:rsidR="00E0425A" w:rsidRDefault="00E0425A" w:rsidP="00894D63">
      <w:r>
        <w:t xml:space="preserve">In EN-DC, both </w:t>
      </w:r>
      <w:r w:rsidR="00A3312A">
        <w:t xml:space="preserve">the </w:t>
      </w:r>
      <w:r>
        <w:t xml:space="preserve">MeNB and </w:t>
      </w:r>
      <w:r w:rsidR="00A3312A">
        <w:t xml:space="preserve">the </w:t>
      </w:r>
      <w:r>
        <w:t xml:space="preserve">SgNB </w:t>
      </w:r>
      <w:r w:rsidR="00EB4B14">
        <w:t xml:space="preserve">could </w:t>
      </w:r>
      <w:r>
        <w:t>configure UE measurement</w:t>
      </w:r>
      <w:r w:rsidR="00EB4B14">
        <w:t>s</w:t>
      </w:r>
      <w:r>
        <w:t>. Some of the measurement object</w:t>
      </w:r>
      <w:r w:rsidR="003023F4">
        <w:t>s</w:t>
      </w:r>
      <w:r>
        <w:t xml:space="preserve"> configured by </w:t>
      </w:r>
      <w:r w:rsidR="00A3312A">
        <w:t xml:space="preserve">the </w:t>
      </w:r>
      <w:r>
        <w:t xml:space="preserve">SgNB may be not configured by </w:t>
      </w:r>
      <w:r w:rsidR="00A3312A">
        <w:t xml:space="preserve">the </w:t>
      </w:r>
      <w:r>
        <w:t xml:space="preserve">MeNB. </w:t>
      </w:r>
      <w:r w:rsidR="00544DEC">
        <w:t>Th</w:t>
      </w:r>
      <w:r w:rsidR="00EB4B14">
        <w:t>us</w:t>
      </w:r>
      <w:r w:rsidR="00A3312A">
        <w:t>,</w:t>
      </w:r>
      <w:r w:rsidR="00544DEC">
        <w:t xml:space="preserve"> one issue is whether </w:t>
      </w:r>
      <w:r w:rsidR="003023F4">
        <w:t xml:space="preserve">the </w:t>
      </w:r>
      <w:r w:rsidR="00544DEC">
        <w:t xml:space="preserve">UE should </w:t>
      </w:r>
      <w:r w:rsidR="006D514E">
        <w:t xml:space="preserve">measure according to </w:t>
      </w:r>
      <w:r w:rsidR="003023F4">
        <w:t xml:space="preserve">the </w:t>
      </w:r>
      <w:r w:rsidR="006D514E">
        <w:t xml:space="preserve">configuration from </w:t>
      </w:r>
      <w:r w:rsidR="00A3312A">
        <w:t xml:space="preserve">the </w:t>
      </w:r>
      <w:r w:rsidR="006D514E">
        <w:t xml:space="preserve">SgNB, and whether it includes </w:t>
      </w:r>
      <w:r w:rsidR="00544DEC">
        <w:t>measurement results related to those measurement objects configured by SgNB (and not MeNB)</w:t>
      </w:r>
      <w:r w:rsidR="003023F4">
        <w:t xml:space="preserve"> in the SCGFailureInformation message</w:t>
      </w:r>
      <w:r w:rsidR="00544DEC">
        <w:t xml:space="preserve">. </w:t>
      </w:r>
      <w:r w:rsidR="00A3312A">
        <w:t>F</w:t>
      </w:r>
      <w:r>
        <w:t xml:space="preserve">or </w:t>
      </w:r>
      <w:r w:rsidR="00EB4B14">
        <w:t xml:space="preserve">the </w:t>
      </w:r>
      <w:r>
        <w:t xml:space="preserve">MeNB to have a full knowledge of all the measurement results on NR frequencies, it is better that </w:t>
      </w:r>
      <w:r w:rsidR="003023F4">
        <w:t xml:space="preserve">the </w:t>
      </w:r>
      <w:r>
        <w:t>UE include</w:t>
      </w:r>
      <w:r w:rsidR="003023F4">
        <w:t>s</w:t>
      </w:r>
      <w:r>
        <w:t xml:space="preserve"> measurement results of frequencies configured by both MeNB and SgNB in </w:t>
      </w:r>
      <w:r w:rsidR="00EB4B14">
        <w:t xml:space="preserve">the </w:t>
      </w:r>
      <w:r>
        <w:t xml:space="preserve">SCGFailureInformation message. </w:t>
      </w:r>
    </w:p>
    <w:p w14:paraId="0C49667E" w14:textId="1E991FD7" w:rsidR="00784E89" w:rsidRDefault="00784E89" w:rsidP="00F44ACA">
      <w:pPr>
        <w:pStyle w:val="Proposal"/>
      </w:pPr>
      <w:bookmarkStart w:id="0" w:name="_Toc485424841"/>
      <w:r>
        <w:t xml:space="preserve">At SCG failure, </w:t>
      </w:r>
      <w:r w:rsidR="003023F4">
        <w:t xml:space="preserve">the </w:t>
      </w:r>
      <w:r>
        <w:t xml:space="preserve">UE </w:t>
      </w:r>
      <w:r w:rsidR="00110E4D">
        <w:t xml:space="preserve">performs measurements </w:t>
      </w:r>
      <w:r>
        <w:t>according</w:t>
      </w:r>
      <w:r w:rsidR="003023F4">
        <w:t xml:space="preserve"> </w:t>
      </w:r>
      <w:r>
        <w:t>to measurement configuration</w:t>
      </w:r>
      <w:r w:rsidR="00276D0B">
        <w:t>s</w:t>
      </w:r>
      <w:r>
        <w:t xml:space="preserve"> from both </w:t>
      </w:r>
      <w:r w:rsidR="00EB4B14">
        <w:t xml:space="preserve">the </w:t>
      </w:r>
      <w:r>
        <w:t xml:space="preserve">MeNB and </w:t>
      </w:r>
      <w:r w:rsidR="00EB4B14">
        <w:t xml:space="preserve">the </w:t>
      </w:r>
      <w:r>
        <w:t>SgNB</w:t>
      </w:r>
      <w:r w:rsidR="00EB4B14">
        <w:t>.</w:t>
      </w:r>
      <w:bookmarkEnd w:id="0"/>
    </w:p>
    <w:p w14:paraId="5E34A00C" w14:textId="6B5618C2" w:rsidR="00E0425A" w:rsidRDefault="00F44ACA" w:rsidP="00F44ACA">
      <w:pPr>
        <w:pStyle w:val="Proposal"/>
      </w:pPr>
      <w:bookmarkStart w:id="1" w:name="_Toc485424842"/>
      <w:r>
        <w:t>At S</w:t>
      </w:r>
      <w:r w:rsidR="00993F3C">
        <w:t>CG</w:t>
      </w:r>
      <w:r>
        <w:t xml:space="preserve"> failure</w:t>
      </w:r>
      <w:r w:rsidR="00993F3C">
        <w:t xml:space="preserve">, </w:t>
      </w:r>
      <w:r w:rsidR="003023F4">
        <w:t xml:space="preserve">the </w:t>
      </w:r>
      <w:r w:rsidR="00993F3C">
        <w:t>UE should include</w:t>
      </w:r>
      <w:r w:rsidR="00EB4B14">
        <w:t xml:space="preserve"> in the SCGFailureInformation message</w:t>
      </w:r>
      <w:r w:rsidR="00993F3C">
        <w:t xml:space="preserve"> the measurement results </w:t>
      </w:r>
      <w:r w:rsidR="00E0425A">
        <w:t xml:space="preserve">of all </w:t>
      </w:r>
      <w:r w:rsidR="00784E89">
        <w:t>measure</w:t>
      </w:r>
      <w:r w:rsidR="003023F4">
        <w:t>ment</w:t>
      </w:r>
      <w:r w:rsidR="00784E89">
        <w:t xml:space="preserve"> object</w:t>
      </w:r>
      <w:r w:rsidR="003023F4">
        <w:t>s</w:t>
      </w:r>
      <w:r w:rsidR="00E0425A">
        <w:t xml:space="preserve"> </w:t>
      </w:r>
      <w:r w:rsidR="003023F4">
        <w:t xml:space="preserve">that </w:t>
      </w:r>
      <w:r w:rsidR="00EB4B14">
        <w:t xml:space="preserve">it </w:t>
      </w:r>
      <w:r w:rsidR="003023F4">
        <w:t xml:space="preserve">is </w:t>
      </w:r>
      <w:r w:rsidR="00E0425A">
        <w:t>configured to measure by both</w:t>
      </w:r>
      <w:r w:rsidR="00993F3C">
        <w:t xml:space="preserve"> </w:t>
      </w:r>
      <w:r w:rsidR="00EB4B14">
        <w:t xml:space="preserve">the </w:t>
      </w:r>
      <w:r w:rsidR="00993F3C">
        <w:t xml:space="preserve">MeNB </w:t>
      </w:r>
      <w:r w:rsidR="00E0425A">
        <w:t xml:space="preserve">and </w:t>
      </w:r>
      <w:r w:rsidR="00EB4B14">
        <w:t xml:space="preserve">the </w:t>
      </w:r>
      <w:r w:rsidR="00E0425A">
        <w:t>SgNB.</w:t>
      </w:r>
      <w:bookmarkEnd w:id="1"/>
    </w:p>
    <w:p w14:paraId="7968A30A" w14:textId="6D24BBBB" w:rsidR="006D514E" w:rsidRDefault="006D514E" w:rsidP="00E0425A">
      <w:r>
        <w:t>Another issue to discuss is what type of measurement results are included in SCGFailureInformation message</w:t>
      </w:r>
      <w:r w:rsidR="003023F4">
        <w:t>.</w:t>
      </w:r>
      <w:r>
        <w:t xml:space="preserve"> As shown above, the measurement results in </w:t>
      </w:r>
      <w:r w:rsidR="00A3312A">
        <w:t xml:space="preserve">the </w:t>
      </w:r>
      <w:r>
        <w:t xml:space="preserve">SCGFailureInformation message in LTE include just cell level measurement results. However, </w:t>
      </w:r>
      <w:r w:rsidR="00A3312A">
        <w:t xml:space="preserve">the </w:t>
      </w:r>
      <w:r>
        <w:t xml:space="preserve">SgNB may configure </w:t>
      </w:r>
      <w:r w:rsidR="00A3312A">
        <w:t xml:space="preserve">the </w:t>
      </w:r>
      <w:r>
        <w:t xml:space="preserve">UE to measure and report beam level measurement results. </w:t>
      </w:r>
      <w:r w:rsidR="00EB4B14">
        <w:t xml:space="preserve">The LTE MeNB does not need to understand such </w:t>
      </w:r>
      <w:r>
        <w:t xml:space="preserve">beam level measurement results, but they are useful to NR gNB. </w:t>
      </w:r>
      <w:r w:rsidR="005A401A">
        <w:t xml:space="preserve">With beam level measurement results, </w:t>
      </w:r>
      <w:r w:rsidR="003023F4">
        <w:t xml:space="preserve">the </w:t>
      </w:r>
      <w:r w:rsidR="005A401A">
        <w:t xml:space="preserve">gNB can configure </w:t>
      </w:r>
      <w:r w:rsidR="003023F4">
        <w:t xml:space="preserve">the </w:t>
      </w:r>
      <w:r w:rsidR="005A401A">
        <w:t xml:space="preserve">UE to access </w:t>
      </w:r>
      <w:r w:rsidR="003023F4">
        <w:t xml:space="preserve">the </w:t>
      </w:r>
      <w:r w:rsidR="005A401A">
        <w:t>gNB m</w:t>
      </w:r>
      <w:r w:rsidR="003023F4">
        <w:t>ore</w:t>
      </w:r>
      <w:r w:rsidR="005A401A">
        <w:t xml:space="preserve"> efficiently. Therefore, we </w:t>
      </w:r>
      <w:r w:rsidR="003023F4">
        <w:t xml:space="preserve">propose </w:t>
      </w:r>
      <w:r w:rsidR="00A3312A">
        <w:t xml:space="preserve">the </w:t>
      </w:r>
      <w:r w:rsidR="005A401A">
        <w:t xml:space="preserve">SCGFailureInformation message in LTE </w:t>
      </w:r>
      <w:r w:rsidR="00A3312A">
        <w:t xml:space="preserve">to </w:t>
      </w:r>
      <w:r w:rsidR="005A401A">
        <w:t>be extended with a container which is used to carry NR beam level measurement results. In other word</w:t>
      </w:r>
      <w:r w:rsidR="003023F4">
        <w:t>s</w:t>
      </w:r>
      <w:r w:rsidR="005A401A">
        <w:t xml:space="preserve">, the measurement results in </w:t>
      </w:r>
      <w:r w:rsidR="00A3312A">
        <w:t xml:space="preserve">the </w:t>
      </w:r>
      <w:r w:rsidR="005A401A">
        <w:t xml:space="preserve">SCGFailureInformation message in LTE </w:t>
      </w:r>
      <w:r w:rsidR="00A3312A">
        <w:t xml:space="preserve">to </w:t>
      </w:r>
      <w:r w:rsidR="005A401A">
        <w:t>contain two parts</w:t>
      </w:r>
      <w:r w:rsidR="00A3312A">
        <w:t>;</w:t>
      </w:r>
      <w:r w:rsidR="005A401A">
        <w:t xml:space="preserve"> one part </w:t>
      </w:r>
      <w:r w:rsidR="00A3312A">
        <w:t xml:space="preserve">that contains </w:t>
      </w:r>
      <w:r w:rsidR="005A401A">
        <w:t xml:space="preserve">cell level measurement results in the format of LTE RRC Spec, </w:t>
      </w:r>
      <w:r w:rsidR="00A3312A">
        <w:t xml:space="preserve">and </w:t>
      </w:r>
      <w:r w:rsidR="005A401A">
        <w:t xml:space="preserve">another part </w:t>
      </w:r>
      <w:r w:rsidR="00A3312A">
        <w:t xml:space="preserve">that contains </w:t>
      </w:r>
      <w:r w:rsidR="005A401A">
        <w:t xml:space="preserve">beam level measurement results which are in the format of NR RRC spec and included in a container </w:t>
      </w:r>
      <w:r w:rsidR="00B45315">
        <w:t>in the</w:t>
      </w:r>
      <w:r w:rsidR="005A401A">
        <w:t xml:space="preserve"> LTE spec.</w:t>
      </w:r>
    </w:p>
    <w:p w14:paraId="38A34161" w14:textId="040CC7FD" w:rsidR="005A401A" w:rsidRDefault="00A3312A" w:rsidP="005A401A">
      <w:pPr>
        <w:pStyle w:val="Proposal"/>
      </w:pPr>
      <w:bookmarkStart w:id="2" w:name="_Toc485424843"/>
      <w:r>
        <w:t>The</w:t>
      </w:r>
      <w:r w:rsidR="003023F4">
        <w:t xml:space="preserve"> UE </w:t>
      </w:r>
      <w:r w:rsidR="005A401A">
        <w:t>includes two measurement results</w:t>
      </w:r>
      <w:r w:rsidR="00B45315">
        <w:t xml:space="preserve"> in the SCGFailureInformation message</w:t>
      </w:r>
      <w:r w:rsidR="003023F4">
        <w:t>: 1)</w:t>
      </w:r>
      <w:r w:rsidR="005A401A">
        <w:t xml:space="preserve"> cell level measurement results </w:t>
      </w:r>
      <w:r w:rsidR="003023F4">
        <w:t xml:space="preserve">encoded </w:t>
      </w:r>
      <w:r w:rsidR="005A401A">
        <w:t xml:space="preserve">in LTE RRC </w:t>
      </w:r>
      <w:r w:rsidR="003023F4">
        <w:t>format</w:t>
      </w:r>
      <w:r w:rsidR="00B45315">
        <w:t xml:space="preserve">, </w:t>
      </w:r>
      <w:r w:rsidR="003023F4">
        <w:t xml:space="preserve">and </w:t>
      </w:r>
      <w:r w:rsidR="00EC0218">
        <w:t xml:space="preserve">optionally </w:t>
      </w:r>
      <w:r w:rsidR="003023F4">
        <w:t xml:space="preserve">2) </w:t>
      </w:r>
      <w:r w:rsidR="005A401A">
        <w:t xml:space="preserve">beam level measurement results </w:t>
      </w:r>
      <w:r w:rsidR="003023F4">
        <w:t xml:space="preserve">encoded </w:t>
      </w:r>
      <w:r w:rsidR="005A401A">
        <w:t xml:space="preserve">in NR RRC </w:t>
      </w:r>
      <w:r w:rsidR="003023F4">
        <w:t xml:space="preserve">format </w:t>
      </w:r>
      <w:r w:rsidR="005A401A">
        <w:t>and included in a</w:t>
      </w:r>
      <w:r>
        <w:t xml:space="preserve"> </w:t>
      </w:r>
      <w:r w:rsidR="005A401A">
        <w:t xml:space="preserve">container in </w:t>
      </w:r>
      <w:r w:rsidR="003023F4">
        <w:t xml:space="preserve">the </w:t>
      </w:r>
      <w:r w:rsidR="005A401A">
        <w:t>LTE RRC spec</w:t>
      </w:r>
      <w:r w:rsidR="003E04CE">
        <w:t>ifications of the SCGFailureInformation message</w:t>
      </w:r>
      <w:r w:rsidR="005A401A">
        <w:t>.</w:t>
      </w:r>
      <w:bookmarkEnd w:id="2"/>
    </w:p>
    <w:p w14:paraId="29152460" w14:textId="0AC81593" w:rsidR="00B45315" w:rsidRDefault="007F1EE0" w:rsidP="00E0425A">
      <w:r>
        <w:t xml:space="preserve">The handling of the SCGFailureInformation can be performed either by the MeNB or the SgNB. In the </w:t>
      </w:r>
      <w:r w:rsidR="00A3312A">
        <w:t>first</w:t>
      </w:r>
      <w:r>
        <w:t xml:space="preserve"> option, the MeNB, based on the cell level measurement results included in the SCGFailureInform</w:t>
      </w:r>
      <w:r w:rsidR="00B45315">
        <w:t>a</w:t>
      </w:r>
      <w:r>
        <w:t xml:space="preserve">tion, </w:t>
      </w:r>
      <w:r w:rsidR="00EC0218">
        <w:t xml:space="preserve">may </w:t>
      </w:r>
      <w:r>
        <w:t>decide to change</w:t>
      </w:r>
      <w:r w:rsidR="00D939A2">
        <w:t xml:space="preserve"> (SgNB Change)</w:t>
      </w:r>
      <w:r>
        <w:t xml:space="preserve"> or keep (</w:t>
      </w:r>
      <w:r w:rsidR="00D939A2">
        <w:t>SCG modification)</w:t>
      </w:r>
      <w:r>
        <w:t xml:space="preserve"> the SgNB/SCG where the failure happened</w:t>
      </w:r>
      <w:r w:rsidR="00D939A2">
        <w:t>. I</w:t>
      </w:r>
      <w:r w:rsidR="00B45315">
        <w:t xml:space="preserve">f no appropriate </w:t>
      </w:r>
      <w:r w:rsidR="00D939A2">
        <w:t>SCG</w:t>
      </w:r>
      <w:r w:rsidR="00B45315">
        <w:t xml:space="preserve"> is found, the SCG </w:t>
      </w:r>
      <w:r w:rsidR="00EC0218">
        <w:t>may be</w:t>
      </w:r>
      <w:r w:rsidR="00F53647">
        <w:t xml:space="preserve"> </w:t>
      </w:r>
      <w:r w:rsidR="00B45315">
        <w:t>released and MeNB is changed to eNB, i.e., UE goes to standalone LTE mode</w:t>
      </w:r>
      <w:r>
        <w:t>.</w:t>
      </w:r>
      <w:r w:rsidR="00D939A2">
        <w:t xml:space="preserve"> The MeNB c</w:t>
      </w:r>
      <w:r w:rsidR="00EC0218">
        <w:t>ould</w:t>
      </w:r>
      <w:r w:rsidR="00D939A2">
        <w:t xml:space="preserve"> forward the relevant measurement results that are included in the SCGFailureInformation to the target SgNB during the SgNB Change or SCG modification procedures. </w:t>
      </w:r>
      <w:r>
        <w:t xml:space="preserve">In the </w:t>
      </w:r>
      <w:r w:rsidR="00A3312A">
        <w:t xml:space="preserve">second </w:t>
      </w:r>
      <w:r>
        <w:t>option</w:t>
      </w:r>
      <w:r w:rsidR="005B3795">
        <w:t>,</w:t>
      </w:r>
      <w:r w:rsidR="00D939A2">
        <w:t xml:space="preserve"> where the SgNB does the SCGFailureInformation handling,</w:t>
      </w:r>
      <w:r w:rsidR="005B3795">
        <w:t xml:space="preserve"> the MeNB </w:t>
      </w:r>
      <w:r w:rsidR="00EC0218">
        <w:t xml:space="preserve">could forward </w:t>
      </w:r>
      <w:r w:rsidR="005B3795">
        <w:t xml:space="preserve">the measurement results to the </w:t>
      </w:r>
      <w:r w:rsidR="00D939A2">
        <w:t xml:space="preserve">old </w:t>
      </w:r>
      <w:r w:rsidR="005B3795">
        <w:t xml:space="preserve">SgNB, and the SgNB </w:t>
      </w:r>
      <w:r w:rsidR="00EC0218">
        <w:t xml:space="preserve">could </w:t>
      </w:r>
      <w:r w:rsidR="005B3795">
        <w:t xml:space="preserve">perform SCG modification or </w:t>
      </w:r>
      <w:r w:rsidR="00276D0B">
        <w:t>trigger</w:t>
      </w:r>
      <w:r w:rsidR="005B3795">
        <w:t xml:space="preserve"> SgNB change</w:t>
      </w:r>
      <w:r w:rsidR="00A3312A">
        <w:t xml:space="preserve"> (or SgNB release if no appropriate SCG is found)</w:t>
      </w:r>
      <w:r w:rsidR="005B3795">
        <w:t xml:space="preserve">. </w:t>
      </w:r>
    </w:p>
    <w:p w14:paraId="0E6B16AA" w14:textId="34618959" w:rsidR="00D939A2" w:rsidRDefault="00D939A2" w:rsidP="00E0425A">
      <w:r>
        <w:lastRenderedPageBreak/>
        <w:t xml:space="preserve">The first option </w:t>
      </w:r>
      <w:r w:rsidR="005B3795">
        <w:t xml:space="preserve">is the preferred approach </w:t>
      </w:r>
      <w:r w:rsidR="00B45315">
        <w:t>as the MeNB has the required measurements to make the SgNB selection</w:t>
      </w:r>
      <w:r w:rsidR="00F53647">
        <w:t xml:space="preserve"> </w:t>
      </w:r>
      <w:r w:rsidR="00B45315">
        <w:t>and the SgNB can do the selection</w:t>
      </w:r>
      <w:r>
        <w:t xml:space="preserve">/configuration </w:t>
      </w:r>
      <w:r w:rsidR="00B45315">
        <w:t xml:space="preserve">of the SCG based on the measurement results forwarded </w:t>
      </w:r>
      <w:r w:rsidR="00A3312A">
        <w:t>from the MeNB. This is also in line with the agreements so far in EN-DC (i.e. MeNB is responsible for SgNB selection, while SgNB is responsible for SCG selection/configuration).</w:t>
      </w:r>
    </w:p>
    <w:p w14:paraId="0D3399B9" w14:textId="675A6BA7" w:rsidR="00913C49" w:rsidRDefault="005A401A" w:rsidP="00E0425A">
      <w:r>
        <w:t>All the beam level measurement results are directly forward</w:t>
      </w:r>
      <w:r w:rsidR="00F53647">
        <w:t>ed</w:t>
      </w:r>
      <w:r>
        <w:t xml:space="preserve"> to </w:t>
      </w:r>
      <w:r w:rsidR="00F53647">
        <w:t xml:space="preserve">the </w:t>
      </w:r>
      <w:r>
        <w:t xml:space="preserve">SgNB. Regarding the cell level measurement results, it is not necessary to forward all of them to SgNB as some of them are not useful to </w:t>
      </w:r>
      <w:r w:rsidR="00D939A2">
        <w:t>SCG selection</w:t>
      </w:r>
      <w:r w:rsidR="00A3312A">
        <w:t xml:space="preserve"> (e.g. measurements about LTE cells)</w:t>
      </w:r>
      <w:r>
        <w:t>.</w:t>
      </w:r>
      <w:r w:rsidR="00370875">
        <w:t xml:space="preserve"> </w:t>
      </w:r>
    </w:p>
    <w:p w14:paraId="4068622A" w14:textId="31A79F0A" w:rsidR="00BD037E" w:rsidRDefault="00BD037E" w:rsidP="00E0425A">
      <w:r>
        <w:t xml:space="preserve">If the target </w:t>
      </w:r>
      <w:r w:rsidR="00317274">
        <w:t xml:space="preserve">SgNB is different from </w:t>
      </w:r>
      <w:r>
        <w:t xml:space="preserve">the </w:t>
      </w:r>
      <w:r w:rsidR="00317274">
        <w:t xml:space="preserve">old SgNB, </w:t>
      </w:r>
      <w:r>
        <w:t xml:space="preserve">or if the decision was to release the SCG and go to standalone LTE mode, </w:t>
      </w:r>
      <w:r w:rsidR="00317274">
        <w:t xml:space="preserve">it is still useful for </w:t>
      </w:r>
      <w:r>
        <w:t xml:space="preserve">the </w:t>
      </w:r>
      <w:r w:rsidR="00317274">
        <w:t xml:space="preserve">old SgNB to get measurement results from </w:t>
      </w:r>
      <w:r>
        <w:t xml:space="preserve">the </w:t>
      </w:r>
      <w:r w:rsidR="00317274">
        <w:t>MeNB</w:t>
      </w:r>
      <w:r w:rsidR="00370875">
        <w:t>.</w:t>
      </w:r>
      <w:r>
        <w:t xml:space="preserve"> </w:t>
      </w:r>
      <w:r w:rsidR="00317274">
        <w:t xml:space="preserve"> For example, </w:t>
      </w:r>
      <w:r>
        <w:t xml:space="preserve">the </w:t>
      </w:r>
      <w:r w:rsidR="00317274">
        <w:t xml:space="preserve">old SgNB </w:t>
      </w:r>
      <w:r w:rsidR="00EC0218">
        <w:t xml:space="preserve">could </w:t>
      </w:r>
      <w:r>
        <w:t xml:space="preserve">use these measurements for mobility robustness optimization (e.g. </w:t>
      </w:r>
      <w:r w:rsidR="00317274">
        <w:t>tune its handover parameter setting</w:t>
      </w:r>
      <w:r>
        <w:t>s</w:t>
      </w:r>
      <w:r w:rsidR="00317274">
        <w:t xml:space="preserve"> </w:t>
      </w:r>
      <w:r>
        <w:t>to prevent future failures</w:t>
      </w:r>
      <w:r w:rsidR="00370875">
        <w:t xml:space="preserve"> due to too late handover</w:t>
      </w:r>
      <w:r>
        <w:t>s)</w:t>
      </w:r>
      <w:r w:rsidR="00317274">
        <w:t xml:space="preserve">. </w:t>
      </w:r>
    </w:p>
    <w:p w14:paraId="60366649" w14:textId="77777777" w:rsidR="00BD037E" w:rsidRDefault="00BD037E" w:rsidP="00E0425A">
      <w:r>
        <w:t>We propose:</w:t>
      </w:r>
    </w:p>
    <w:p w14:paraId="2193BE16" w14:textId="6E1AAD84" w:rsidR="00BD037E" w:rsidRDefault="00BD037E" w:rsidP="000376B6">
      <w:pPr>
        <w:pStyle w:val="Proposal"/>
      </w:pPr>
      <w:bookmarkStart w:id="3" w:name="_Toc485424844"/>
      <w:r>
        <w:t>The MeNB</w:t>
      </w:r>
      <w:r w:rsidR="00266CA7">
        <w:t xml:space="preserve"> handles the SCGFailureInformation</w:t>
      </w:r>
      <w:r>
        <w:t xml:space="preserve">, based on the cell level measurements included in the SCGFailureInformation message, </w:t>
      </w:r>
      <w:r w:rsidR="00EC0218">
        <w:t xml:space="preserve">and </w:t>
      </w:r>
      <w:r w:rsidR="0068032E">
        <w:t>may</w:t>
      </w:r>
      <w:r w:rsidR="00AE7D38">
        <w:t xml:space="preserve"> </w:t>
      </w:r>
      <w:r>
        <w:t xml:space="preserve">decide to keep, </w:t>
      </w:r>
      <w:r w:rsidR="00EC0218">
        <w:t>change,</w:t>
      </w:r>
      <w:r>
        <w:t xml:space="preserve"> or release the SgNB/SCG.</w:t>
      </w:r>
      <w:bookmarkEnd w:id="3"/>
    </w:p>
    <w:p w14:paraId="63BFF947" w14:textId="4DBFEC3A" w:rsidR="00BD037E" w:rsidRDefault="00BD037E" w:rsidP="00BD037E">
      <w:pPr>
        <w:pStyle w:val="Proposal"/>
      </w:pPr>
      <w:bookmarkStart w:id="4" w:name="_Toc485424845"/>
      <w:r>
        <w:t xml:space="preserve">If the decision was to keep the same SgNB, the MeNB </w:t>
      </w:r>
      <w:r w:rsidR="00DA65DB">
        <w:t xml:space="preserve">could </w:t>
      </w:r>
      <w:r w:rsidR="003C5E1B">
        <w:t xml:space="preserve">send </w:t>
      </w:r>
      <w:r>
        <w:t xml:space="preserve">the beam level measurement results (in a container) and part of the cell level measurement results that were contained in the SCGFailureInformation message to the SgNB in the SCG </w:t>
      </w:r>
      <w:r w:rsidR="003C5E1B">
        <w:t>M</w:t>
      </w:r>
      <w:r>
        <w:t xml:space="preserve">odification </w:t>
      </w:r>
      <w:r w:rsidR="003C5E1B">
        <w:t>Required message</w:t>
      </w:r>
      <w:r>
        <w:t>.</w:t>
      </w:r>
      <w:bookmarkEnd w:id="4"/>
      <w:r>
        <w:t xml:space="preserve"> </w:t>
      </w:r>
    </w:p>
    <w:p w14:paraId="19B97694" w14:textId="01ED0109" w:rsidR="00BD037E" w:rsidRDefault="00BD037E" w:rsidP="00BD037E">
      <w:pPr>
        <w:pStyle w:val="Proposal"/>
      </w:pPr>
      <w:bookmarkStart w:id="5" w:name="_Toc485424846"/>
      <w:r>
        <w:t xml:space="preserve">If the decision was to change the SgNB, the MeNB </w:t>
      </w:r>
      <w:r w:rsidR="00DA65DB">
        <w:t xml:space="preserve">could </w:t>
      </w:r>
      <w:r>
        <w:t xml:space="preserve">send the beam level measurement results (in a container) and part of the cell level measurement results that were contained in the SCGFailureInformation message to the new SgNB </w:t>
      </w:r>
      <w:r w:rsidR="003C5E1B">
        <w:t>in the SeNB Addition Request message</w:t>
      </w:r>
      <w:r>
        <w:t>.</w:t>
      </w:r>
      <w:bookmarkEnd w:id="5"/>
      <w:r>
        <w:t xml:space="preserve"> </w:t>
      </w:r>
    </w:p>
    <w:p w14:paraId="5B4BAE62" w14:textId="0591B42C" w:rsidR="003C5E1B" w:rsidRDefault="003C5E1B" w:rsidP="003C5E1B">
      <w:pPr>
        <w:pStyle w:val="Proposal"/>
      </w:pPr>
      <w:bookmarkStart w:id="6" w:name="_Toc485424847"/>
      <w:r>
        <w:t>If the decision was to change</w:t>
      </w:r>
      <w:r w:rsidR="000937D3">
        <w:t xml:space="preserve"> or release</w:t>
      </w:r>
      <w:r>
        <w:t xml:space="preserve"> the SgNB, the MeNB </w:t>
      </w:r>
      <w:r w:rsidR="00DA65DB">
        <w:t xml:space="preserve">could </w:t>
      </w:r>
      <w:r>
        <w:t>send the beam level measurement results (in a container) and part of the cell level measurement results that were contained in the SCGFailureInformation message to the old SgNB in the SeNB Release Request message.</w:t>
      </w:r>
      <w:bookmarkEnd w:id="6"/>
      <w:r>
        <w:t xml:space="preserve"> </w:t>
      </w:r>
    </w:p>
    <w:p w14:paraId="73044C45" w14:textId="77777777" w:rsidR="004476DA" w:rsidRPr="00CE0424" w:rsidRDefault="004476DA" w:rsidP="004476DA">
      <w:pPr>
        <w:pStyle w:val="Heading1"/>
      </w:pPr>
      <w:r w:rsidRPr="00CE0424">
        <w:t>Conclusion</w:t>
      </w:r>
    </w:p>
    <w:p w14:paraId="63C4F86B" w14:textId="4BBA99A0" w:rsidR="003A7EF3" w:rsidRDefault="004476DA" w:rsidP="00E0425A">
      <w:r>
        <w:t>Based on discussion in section 2, we propose the following</w:t>
      </w:r>
    </w:p>
    <w:bookmarkStart w:id="7" w:name="_GoBack"/>
    <w:bookmarkEnd w:id="7"/>
    <w:p w14:paraId="4FDD621E" w14:textId="319814A6" w:rsidR="00DA65DB" w:rsidRDefault="00374D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"Proposal;1" </w:instrText>
      </w:r>
      <w:r>
        <w:fldChar w:fldCharType="separate"/>
      </w:r>
      <w:hyperlink w:anchor="_Toc485424841" w:history="1">
        <w:r w:rsidR="00DA65DB" w:rsidRPr="00874A59">
          <w:rPr>
            <w:rStyle w:val="Hyperlink"/>
          </w:rPr>
          <w:t>Proposal 1</w:t>
        </w:r>
        <w:r w:rsidR="00DA65D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DA65DB" w:rsidRPr="00874A59">
          <w:rPr>
            <w:rStyle w:val="Hyperlink"/>
          </w:rPr>
          <w:t>At SCG failure, the UE performs measurements according to measurement configurations from both the MeNB and the SgNB.</w:t>
        </w:r>
      </w:hyperlink>
    </w:p>
    <w:p w14:paraId="7B09F9A1" w14:textId="3415E88C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2" w:history="1">
        <w:r w:rsidRPr="00874A59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At SCG failure, the UE should include in the SCGFailureInformation message the measurement results of all measurement objects that it is configured to measure by both the MeNB and the SgNB.</w:t>
        </w:r>
      </w:hyperlink>
    </w:p>
    <w:p w14:paraId="48BA826F" w14:textId="2284F1CF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3" w:history="1">
        <w:r w:rsidRPr="00874A59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The UE includes two measurement results in the SCGFailureInformation message: 1) cell level measurement results encoded in LTE RRC format, and optionally 2) beam level measurement results encoded in NR RRC format and included in a container in the LTE RRC specifications of the SCGFailureInformation message.</w:t>
        </w:r>
      </w:hyperlink>
    </w:p>
    <w:p w14:paraId="362ABA5C" w14:textId="09756F31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4" w:history="1">
        <w:r w:rsidRPr="00874A59">
          <w:rPr>
            <w:rStyle w:val="Hyperlink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The MeNB handles the SCGFailureInformation, based on the cell level measurements included in the SCGFailureInformation message, and may decide to keep, change, or release the SgNB/SCG.</w:t>
        </w:r>
      </w:hyperlink>
    </w:p>
    <w:p w14:paraId="203C33B1" w14:textId="5CEC12AB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5" w:history="1">
        <w:r w:rsidRPr="00874A59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If the decision was to keep the same SgNB, the MeNB could send the beam level measurement results (in a container) and part of the cell level measurement results that were contained in the SCGFailureInformation message to the SgNB in the SCG Modification Required message.</w:t>
        </w:r>
      </w:hyperlink>
    </w:p>
    <w:p w14:paraId="4097BFBA" w14:textId="5EB99884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6" w:history="1">
        <w:r w:rsidRPr="00874A59">
          <w:rPr>
            <w:rStyle w:val="Hyperlink"/>
          </w:rPr>
          <w:t>Proposal 6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If the decision was to change the SgNB, the MeNB could send the beam level measurement results (in a container) and part of the cell level measurement results that were contained in the SCGFailureInformation message to the new SgNB in the SeNB Addition Request message.</w:t>
        </w:r>
      </w:hyperlink>
    </w:p>
    <w:p w14:paraId="18A325C7" w14:textId="1BDEC6C8" w:rsidR="00DA65DB" w:rsidRDefault="00DA65D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85424847" w:history="1">
        <w:r w:rsidRPr="00874A59">
          <w:rPr>
            <w:rStyle w:val="Hyperlink"/>
          </w:rPr>
          <w:t>Proposal 7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874A59">
          <w:rPr>
            <w:rStyle w:val="Hyperlink"/>
          </w:rPr>
          <w:t>If the decision was to change or release the SgNB, the MeNB could send the beam level measurement results (in a container) and part of the cell level measurement results that were contained in the SCGFailureInformation message to the old SgNB in the SeNB Release Request message.</w:t>
        </w:r>
      </w:hyperlink>
    </w:p>
    <w:p w14:paraId="50A472DB" w14:textId="788CE295" w:rsidR="003C5E1B" w:rsidRDefault="00374D34" w:rsidP="00E0425A">
      <w:r>
        <w:fldChar w:fldCharType="end"/>
      </w:r>
    </w:p>
    <w:p w14:paraId="5D8FC975" w14:textId="2BEEE7E4" w:rsidR="00374D34" w:rsidRDefault="00374D34" w:rsidP="00E0425A"/>
    <w:p w14:paraId="5C505FF8" w14:textId="1BFAA84F" w:rsidR="004476DA" w:rsidRPr="00CE0424" w:rsidRDefault="004476DA" w:rsidP="00374D34"/>
    <w:sectPr w:rsidR="004476DA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B20CB" w14:textId="77777777" w:rsidR="00A3312A" w:rsidRDefault="00A3312A">
      <w:r>
        <w:separator/>
      </w:r>
    </w:p>
  </w:endnote>
  <w:endnote w:type="continuationSeparator" w:id="0">
    <w:p w14:paraId="29EC39FE" w14:textId="77777777" w:rsidR="00A3312A" w:rsidRDefault="00A3312A">
      <w:r>
        <w:continuationSeparator/>
      </w:r>
    </w:p>
  </w:endnote>
  <w:endnote w:type="continuationNotice" w:id="1">
    <w:p w14:paraId="612601AA" w14:textId="77777777" w:rsidR="00A3312A" w:rsidRDefault="00A331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30E5" w14:textId="1DCBC9AE" w:rsidR="00A3312A" w:rsidRDefault="00A3312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65D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65D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962B5" w14:textId="77777777" w:rsidR="00A3312A" w:rsidRDefault="00A3312A">
      <w:r>
        <w:separator/>
      </w:r>
    </w:p>
  </w:footnote>
  <w:footnote w:type="continuationSeparator" w:id="0">
    <w:p w14:paraId="02C1E80B" w14:textId="77777777" w:rsidR="00A3312A" w:rsidRDefault="00A3312A">
      <w:r>
        <w:continuationSeparator/>
      </w:r>
    </w:p>
  </w:footnote>
  <w:footnote w:type="continuationNotice" w:id="1">
    <w:p w14:paraId="7A031801" w14:textId="77777777" w:rsidR="00A3312A" w:rsidRDefault="00A331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CC8B" w14:textId="77777777" w:rsidR="00A3312A" w:rsidRDefault="00A3312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AD3E14"/>
    <w:multiLevelType w:val="hybridMultilevel"/>
    <w:tmpl w:val="57A60578"/>
    <w:lvl w:ilvl="0" w:tplc="ABA431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F4A41"/>
    <w:multiLevelType w:val="hybridMultilevel"/>
    <w:tmpl w:val="BEA0B9E0"/>
    <w:lvl w:ilvl="0" w:tplc="9E6CFE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3"/>
  </w:num>
  <w:num w:numId="16">
    <w:abstractNumId w:val="5"/>
  </w:num>
  <w:num w:numId="17">
    <w:abstractNumId w:val="14"/>
  </w:num>
  <w:num w:numId="18">
    <w:abstractNumId w:val="6"/>
  </w:num>
  <w:num w:numId="19">
    <w:abstractNumId w:val="17"/>
  </w:num>
  <w:num w:numId="20">
    <w:abstractNumId w:val="22"/>
  </w:num>
  <w:num w:numId="21">
    <w:abstractNumId w:val="20"/>
  </w:num>
  <w:num w:numId="22">
    <w:abstractNumId w:val="21"/>
  </w:num>
  <w:num w:numId="23">
    <w:abstractNumId w:val="11"/>
  </w:num>
  <w:num w:numId="24">
    <w:abstractNumId w:val="12"/>
    <w:lvlOverride w:ilvl="0">
      <w:startOverride w:val="1"/>
    </w:lvlOverride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484"/>
    <w:rsid w:val="0009009F"/>
    <w:rsid w:val="00091557"/>
    <w:rsid w:val="000924C1"/>
    <w:rsid w:val="000924F0"/>
    <w:rsid w:val="00093474"/>
    <w:rsid w:val="000937D3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58C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E4D"/>
    <w:rsid w:val="00113CF4"/>
    <w:rsid w:val="001153EA"/>
    <w:rsid w:val="00115643"/>
    <w:rsid w:val="00116765"/>
    <w:rsid w:val="001219F5"/>
    <w:rsid w:val="00121A20"/>
    <w:rsid w:val="001228BD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4517"/>
    <w:rsid w:val="00197DF9"/>
    <w:rsid w:val="001A1987"/>
    <w:rsid w:val="001A2564"/>
    <w:rsid w:val="001A6173"/>
    <w:rsid w:val="001A6CBA"/>
    <w:rsid w:val="001B0D97"/>
    <w:rsid w:val="001B274D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CA7"/>
    <w:rsid w:val="00267C83"/>
    <w:rsid w:val="0027144F"/>
    <w:rsid w:val="00271F3A"/>
    <w:rsid w:val="00273278"/>
    <w:rsid w:val="002737F4"/>
    <w:rsid w:val="00276D0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3F4"/>
    <w:rsid w:val="0030256B"/>
    <w:rsid w:val="0030501F"/>
    <w:rsid w:val="00307220"/>
    <w:rsid w:val="00307BA1"/>
    <w:rsid w:val="00311702"/>
    <w:rsid w:val="00311E82"/>
    <w:rsid w:val="00313FD6"/>
    <w:rsid w:val="003143BD"/>
    <w:rsid w:val="00317274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30E1"/>
    <w:rsid w:val="00357380"/>
    <w:rsid w:val="003602D9"/>
    <w:rsid w:val="003604CE"/>
    <w:rsid w:val="00370875"/>
    <w:rsid w:val="00370E47"/>
    <w:rsid w:val="003742AC"/>
    <w:rsid w:val="00374D34"/>
    <w:rsid w:val="00377CE1"/>
    <w:rsid w:val="00385BF0"/>
    <w:rsid w:val="003939FF"/>
    <w:rsid w:val="003A2223"/>
    <w:rsid w:val="003A2A0F"/>
    <w:rsid w:val="003A45A1"/>
    <w:rsid w:val="003A5B0A"/>
    <w:rsid w:val="003A6BAC"/>
    <w:rsid w:val="003A7CFF"/>
    <w:rsid w:val="003A7EF3"/>
    <w:rsid w:val="003B159C"/>
    <w:rsid w:val="003B369F"/>
    <w:rsid w:val="003B36A3"/>
    <w:rsid w:val="003B460B"/>
    <w:rsid w:val="003B7FE5"/>
    <w:rsid w:val="003C11C8"/>
    <w:rsid w:val="003C2702"/>
    <w:rsid w:val="003C5E1B"/>
    <w:rsid w:val="003C7806"/>
    <w:rsid w:val="003D109F"/>
    <w:rsid w:val="003D2478"/>
    <w:rsid w:val="003D3C45"/>
    <w:rsid w:val="003D5B1F"/>
    <w:rsid w:val="003E04CE"/>
    <w:rsid w:val="003E15FA"/>
    <w:rsid w:val="003E5267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A77"/>
    <w:rsid w:val="00421105"/>
    <w:rsid w:val="004242F4"/>
    <w:rsid w:val="00427248"/>
    <w:rsid w:val="00437447"/>
    <w:rsid w:val="00441A92"/>
    <w:rsid w:val="00444F56"/>
    <w:rsid w:val="00446488"/>
    <w:rsid w:val="004476DA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620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DEC"/>
    <w:rsid w:val="00546970"/>
    <w:rsid w:val="00554E19"/>
    <w:rsid w:val="00554F87"/>
    <w:rsid w:val="0056121F"/>
    <w:rsid w:val="00566FBC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01A"/>
    <w:rsid w:val="005A662D"/>
    <w:rsid w:val="005B35D7"/>
    <w:rsid w:val="005B3795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2E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14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67E"/>
    <w:rsid w:val="007604B2"/>
    <w:rsid w:val="007604E4"/>
    <w:rsid w:val="00765281"/>
    <w:rsid w:val="00766BAD"/>
    <w:rsid w:val="00770D1D"/>
    <w:rsid w:val="007730BD"/>
    <w:rsid w:val="007755F2"/>
    <w:rsid w:val="00776971"/>
    <w:rsid w:val="0078177E"/>
    <w:rsid w:val="0078304C"/>
    <w:rsid w:val="00783673"/>
    <w:rsid w:val="00784E89"/>
    <w:rsid w:val="00785490"/>
    <w:rsid w:val="007925EA"/>
    <w:rsid w:val="00793CD8"/>
    <w:rsid w:val="00795C92"/>
    <w:rsid w:val="00796231"/>
    <w:rsid w:val="007A1CB3"/>
    <w:rsid w:val="007A201C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EE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1086"/>
    <w:rsid w:val="008376AC"/>
    <w:rsid w:val="008444E8"/>
    <w:rsid w:val="00844E80"/>
    <w:rsid w:val="00846FE7"/>
    <w:rsid w:val="0085297A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673"/>
    <w:rsid w:val="009053AA"/>
    <w:rsid w:val="00906939"/>
    <w:rsid w:val="00910B7D"/>
    <w:rsid w:val="00911DFB"/>
    <w:rsid w:val="009139D9"/>
    <w:rsid w:val="00913C49"/>
    <w:rsid w:val="00914AD8"/>
    <w:rsid w:val="00914DB8"/>
    <w:rsid w:val="00916079"/>
    <w:rsid w:val="00917CE9"/>
    <w:rsid w:val="00920BF2"/>
    <w:rsid w:val="00922010"/>
    <w:rsid w:val="00922EB1"/>
    <w:rsid w:val="00931BD9"/>
    <w:rsid w:val="00933F5F"/>
    <w:rsid w:val="009368F3"/>
    <w:rsid w:val="009371A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F3C"/>
    <w:rsid w:val="00994DCA"/>
    <w:rsid w:val="009960EC"/>
    <w:rsid w:val="009970DD"/>
    <w:rsid w:val="009977A0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12A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868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0E5"/>
    <w:rsid w:val="00AD05F3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E7D38"/>
    <w:rsid w:val="00AF1C5D"/>
    <w:rsid w:val="00AF42D7"/>
    <w:rsid w:val="00B006FE"/>
    <w:rsid w:val="00B007CB"/>
    <w:rsid w:val="00B014A1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315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7A4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37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54C"/>
    <w:rsid w:val="00C14D4B"/>
    <w:rsid w:val="00C154BB"/>
    <w:rsid w:val="00C225E7"/>
    <w:rsid w:val="00C24345"/>
    <w:rsid w:val="00C279B5"/>
    <w:rsid w:val="00C27C45"/>
    <w:rsid w:val="00C3719D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1F9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2AE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39A2"/>
    <w:rsid w:val="00DA305E"/>
    <w:rsid w:val="00DA5417"/>
    <w:rsid w:val="00DA56E8"/>
    <w:rsid w:val="00DA65DB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25A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B14"/>
    <w:rsid w:val="00EB4EA2"/>
    <w:rsid w:val="00EC0218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ABC"/>
    <w:rsid w:val="00F44ACA"/>
    <w:rsid w:val="00F4766C"/>
    <w:rsid w:val="00F50065"/>
    <w:rsid w:val="00F507D1"/>
    <w:rsid w:val="00F519CE"/>
    <w:rsid w:val="00F51ADA"/>
    <w:rsid w:val="00F53647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D55"/>
    <w:rsid w:val="00F859D8"/>
    <w:rsid w:val="00F868F5"/>
    <w:rsid w:val="00F9056A"/>
    <w:rsid w:val="00F90F8D"/>
    <w:rsid w:val="00F92782"/>
    <w:rsid w:val="00F93AA9"/>
    <w:rsid w:val="00F96985"/>
    <w:rsid w:val="00F96EC3"/>
    <w:rsid w:val="00F97838"/>
    <w:rsid w:val="00FA0DA0"/>
    <w:rsid w:val="00FA2BB3"/>
    <w:rsid w:val="00FB4C80"/>
    <w:rsid w:val="00FB6A6A"/>
    <w:rsid w:val="00FC7429"/>
    <w:rsid w:val="00FC7F3D"/>
    <w:rsid w:val="00FD07F6"/>
    <w:rsid w:val="00FD1EC8"/>
    <w:rsid w:val="00FD1EE7"/>
    <w:rsid w:val="00FD2E19"/>
    <w:rsid w:val="00FD47ED"/>
    <w:rsid w:val="00FD74DB"/>
    <w:rsid w:val="00FD7660"/>
    <w:rsid w:val="00FE0655"/>
    <w:rsid w:val="00FE2365"/>
    <w:rsid w:val="00FE2662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0E0451E"/>
  <w15:docId w15:val="{A2970374-91B9-4392-BF87-AB64E35B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37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0937D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0937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937D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0937D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937D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937D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937D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937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937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37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37D3"/>
  </w:style>
  <w:style w:type="paragraph" w:styleId="TOC8">
    <w:name w:val="toc 8"/>
    <w:basedOn w:val="TOC1"/>
    <w:semiHidden/>
    <w:rsid w:val="000937D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937D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937D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937D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937D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937D3"/>
    <w:pPr>
      <w:ind w:left="1418" w:hanging="1418"/>
    </w:pPr>
  </w:style>
  <w:style w:type="paragraph" w:styleId="TOC3">
    <w:name w:val="toc 3"/>
    <w:basedOn w:val="TOC2"/>
    <w:semiHidden/>
    <w:rsid w:val="000937D3"/>
    <w:pPr>
      <w:ind w:left="1134" w:hanging="1134"/>
    </w:pPr>
  </w:style>
  <w:style w:type="paragraph" w:styleId="TOC2">
    <w:name w:val="toc 2"/>
    <w:basedOn w:val="TOC1"/>
    <w:semiHidden/>
    <w:rsid w:val="000937D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937D3"/>
    <w:pPr>
      <w:ind w:left="284"/>
    </w:pPr>
  </w:style>
  <w:style w:type="paragraph" w:styleId="Index1">
    <w:name w:val="index 1"/>
    <w:basedOn w:val="Normal"/>
    <w:semiHidden/>
    <w:rsid w:val="000937D3"/>
    <w:pPr>
      <w:keepLines/>
      <w:spacing w:after="0"/>
    </w:pPr>
  </w:style>
  <w:style w:type="paragraph" w:styleId="DocumentMap">
    <w:name w:val="Document Map"/>
    <w:basedOn w:val="Normal"/>
    <w:semiHidden/>
    <w:rsid w:val="000937D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937D3"/>
    <w:pPr>
      <w:ind w:left="851"/>
    </w:pPr>
  </w:style>
  <w:style w:type="paragraph" w:styleId="ListNumber">
    <w:name w:val="List Number"/>
    <w:basedOn w:val="List"/>
    <w:rsid w:val="000937D3"/>
  </w:style>
  <w:style w:type="paragraph" w:styleId="List">
    <w:name w:val="List"/>
    <w:basedOn w:val="Normal"/>
    <w:rsid w:val="000937D3"/>
    <w:pPr>
      <w:ind w:left="568" w:hanging="284"/>
    </w:pPr>
  </w:style>
  <w:style w:type="paragraph" w:styleId="Header">
    <w:name w:val="header"/>
    <w:rsid w:val="00093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937D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937D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937D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937D3"/>
    <w:pPr>
      <w:ind w:left="1418" w:hanging="1418"/>
    </w:pPr>
  </w:style>
  <w:style w:type="paragraph" w:styleId="TOC6">
    <w:name w:val="toc 6"/>
    <w:basedOn w:val="TOC5"/>
    <w:next w:val="Normal"/>
    <w:semiHidden/>
    <w:rsid w:val="000937D3"/>
    <w:pPr>
      <w:ind w:left="1985" w:hanging="1985"/>
    </w:pPr>
  </w:style>
  <w:style w:type="paragraph" w:styleId="TOC7">
    <w:name w:val="toc 7"/>
    <w:basedOn w:val="TOC6"/>
    <w:next w:val="Normal"/>
    <w:semiHidden/>
    <w:rsid w:val="000937D3"/>
    <w:pPr>
      <w:ind w:left="2268" w:hanging="2268"/>
    </w:pPr>
  </w:style>
  <w:style w:type="paragraph" w:styleId="ListBullet2">
    <w:name w:val="List Bullet 2"/>
    <w:basedOn w:val="ListBullet"/>
    <w:rsid w:val="000937D3"/>
    <w:pPr>
      <w:numPr>
        <w:numId w:val="6"/>
      </w:numPr>
    </w:pPr>
  </w:style>
  <w:style w:type="paragraph" w:styleId="ListBullet">
    <w:name w:val="List Bullet"/>
    <w:basedOn w:val="BodyText"/>
    <w:rsid w:val="000937D3"/>
    <w:pPr>
      <w:numPr>
        <w:numId w:val="5"/>
      </w:numPr>
    </w:pPr>
  </w:style>
  <w:style w:type="paragraph" w:styleId="ListBullet3">
    <w:name w:val="List Bullet 3"/>
    <w:basedOn w:val="ListBullet2"/>
    <w:rsid w:val="000937D3"/>
    <w:pPr>
      <w:numPr>
        <w:numId w:val="7"/>
      </w:numPr>
    </w:pPr>
  </w:style>
  <w:style w:type="paragraph" w:customStyle="1" w:styleId="EQ">
    <w:name w:val="EQ"/>
    <w:basedOn w:val="Normal"/>
    <w:next w:val="Normal"/>
    <w:rsid w:val="000937D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937D3"/>
    <w:pPr>
      <w:ind w:left="851"/>
    </w:pPr>
  </w:style>
  <w:style w:type="paragraph" w:styleId="List3">
    <w:name w:val="List 3"/>
    <w:basedOn w:val="List2"/>
    <w:rsid w:val="000937D3"/>
    <w:pPr>
      <w:ind w:left="1135"/>
    </w:pPr>
  </w:style>
  <w:style w:type="paragraph" w:styleId="List4">
    <w:name w:val="List 4"/>
    <w:basedOn w:val="List3"/>
    <w:rsid w:val="000937D3"/>
    <w:pPr>
      <w:ind w:left="1418"/>
    </w:pPr>
  </w:style>
  <w:style w:type="paragraph" w:styleId="List5">
    <w:name w:val="List 5"/>
    <w:basedOn w:val="List4"/>
    <w:rsid w:val="000937D3"/>
    <w:pPr>
      <w:ind w:left="1702"/>
    </w:pPr>
  </w:style>
  <w:style w:type="paragraph" w:customStyle="1" w:styleId="EditorsNote">
    <w:name w:val="Editor's Note"/>
    <w:basedOn w:val="Normal"/>
    <w:rsid w:val="000937D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937D3"/>
    <w:pPr>
      <w:numPr>
        <w:numId w:val="8"/>
      </w:numPr>
    </w:pPr>
  </w:style>
  <w:style w:type="paragraph" w:styleId="ListBullet5">
    <w:name w:val="List Bullet 5"/>
    <w:basedOn w:val="ListBullet4"/>
    <w:rsid w:val="000937D3"/>
    <w:pPr>
      <w:numPr>
        <w:numId w:val="4"/>
      </w:numPr>
    </w:pPr>
  </w:style>
  <w:style w:type="paragraph" w:styleId="Footer">
    <w:name w:val="footer"/>
    <w:basedOn w:val="Header"/>
    <w:semiHidden/>
    <w:rsid w:val="000937D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937D3"/>
    <w:pPr>
      <w:numPr>
        <w:numId w:val="2"/>
      </w:numPr>
    </w:pPr>
  </w:style>
  <w:style w:type="paragraph" w:styleId="BalloonText">
    <w:name w:val="Balloon Text"/>
    <w:basedOn w:val="Normal"/>
    <w:semiHidden/>
    <w:rsid w:val="000937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937D3"/>
  </w:style>
  <w:style w:type="paragraph" w:styleId="BodyText">
    <w:name w:val="Body Text"/>
    <w:basedOn w:val="Normal"/>
    <w:link w:val="BodyTextChar"/>
    <w:rsid w:val="000937D3"/>
  </w:style>
  <w:style w:type="character" w:styleId="Hyperlink">
    <w:name w:val="Hyperlink"/>
    <w:uiPriority w:val="99"/>
    <w:rsid w:val="000937D3"/>
    <w:rPr>
      <w:color w:val="0000FF"/>
      <w:u w:val="single"/>
      <w:lang w:val="en-GB"/>
    </w:rPr>
  </w:style>
  <w:style w:type="character" w:styleId="FollowedHyperlink">
    <w:name w:val="FollowedHyperlink"/>
    <w:semiHidden/>
    <w:rsid w:val="000937D3"/>
    <w:rPr>
      <w:color w:val="FF0000"/>
      <w:u w:val="single"/>
    </w:rPr>
  </w:style>
  <w:style w:type="character" w:styleId="CommentReference">
    <w:name w:val="annotation reference"/>
    <w:semiHidden/>
    <w:rsid w:val="000937D3"/>
    <w:rPr>
      <w:sz w:val="16"/>
      <w:szCs w:val="16"/>
    </w:rPr>
  </w:style>
  <w:style w:type="paragraph" w:styleId="CommentText">
    <w:name w:val="annotation text"/>
    <w:basedOn w:val="Normal"/>
    <w:semiHidden/>
    <w:rsid w:val="000937D3"/>
  </w:style>
  <w:style w:type="paragraph" w:styleId="CommentSubject">
    <w:name w:val="annotation subject"/>
    <w:basedOn w:val="CommentText"/>
    <w:next w:val="CommentText"/>
    <w:semiHidden/>
    <w:rsid w:val="000937D3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937D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937D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937D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937D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937D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937D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937D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937D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937D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937D3"/>
    <w:pPr>
      <w:spacing w:after="0"/>
    </w:pPr>
  </w:style>
  <w:style w:type="paragraph" w:customStyle="1" w:styleId="TAL">
    <w:name w:val="TAL"/>
    <w:basedOn w:val="Normal"/>
    <w:rsid w:val="000937D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937D3"/>
    <w:pPr>
      <w:jc w:val="center"/>
    </w:pPr>
  </w:style>
  <w:style w:type="paragraph" w:customStyle="1" w:styleId="TAH">
    <w:name w:val="TAH"/>
    <w:basedOn w:val="TAC"/>
    <w:rsid w:val="000937D3"/>
    <w:rPr>
      <w:b/>
    </w:rPr>
  </w:style>
  <w:style w:type="paragraph" w:customStyle="1" w:styleId="TAN">
    <w:name w:val="TAN"/>
    <w:basedOn w:val="TAL"/>
    <w:rsid w:val="000937D3"/>
    <w:pPr>
      <w:ind w:left="851" w:hanging="851"/>
    </w:pPr>
  </w:style>
  <w:style w:type="paragraph" w:customStyle="1" w:styleId="TAR">
    <w:name w:val="TAR"/>
    <w:basedOn w:val="TAL"/>
    <w:rsid w:val="000937D3"/>
    <w:pPr>
      <w:jc w:val="right"/>
    </w:pPr>
  </w:style>
  <w:style w:type="paragraph" w:customStyle="1" w:styleId="TH">
    <w:name w:val="TH"/>
    <w:basedOn w:val="Normal"/>
    <w:rsid w:val="000937D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937D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937D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93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3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93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3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937D3"/>
  </w:style>
  <w:style w:type="paragraph" w:customStyle="1" w:styleId="ZH">
    <w:name w:val="ZH"/>
    <w:rsid w:val="00093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93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937D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93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937D3"/>
    <w:pPr>
      <w:framePr w:wrap="notBeside" w:y="16161"/>
    </w:pPr>
  </w:style>
  <w:style w:type="paragraph" w:customStyle="1" w:styleId="FP">
    <w:name w:val="FP"/>
    <w:basedOn w:val="Normal"/>
    <w:rsid w:val="000937D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937D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937D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937D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937D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PLChar">
    <w:name w:val="PL Char"/>
    <w:basedOn w:val="DefaultParagraphFont"/>
    <w:link w:val="PL"/>
    <w:locked/>
    <w:rsid w:val="00544DEC"/>
    <w:rPr>
      <w:rFonts w:ascii="Courier New" w:hAnsi="Courier New" w:cs="Courier New"/>
    </w:rPr>
  </w:style>
  <w:style w:type="paragraph" w:customStyle="1" w:styleId="PL">
    <w:name w:val="PL"/>
    <w:basedOn w:val="Normal"/>
    <w:link w:val="PLChar"/>
    <w:rsid w:val="00544DEC"/>
    <w:pPr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en-US"/>
    </w:rPr>
  </w:style>
  <w:style w:type="paragraph" w:styleId="Revision">
    <w:name w:val="Revision"/>
    <w:hidden/>
    <w:uiPriority w:val="99"/>
    <w:semiHidden/>
    <w:rsid w:val="003023F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AN2/RAN2_98_Hangzhou/R2-17xxxxx%20-%20Contribution%20Template%20v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5NUHHDQN7SK2-1-176552</_dlc_DocId>
    <_dlc_DocIdUrl xmlns="08b2df90-05d3-4030-90d4-c9feeb4a1cd9">
      <Url>https://ericoll.internal.ericsson.com/sites/star/_layouts/DocIdRedir.aspx?ID=5NUHHDQN7SK2-1-176552</Url>
      <Description>5NUHHDQN7SK2-1-176552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9B36E9F0-9DBD-40EA-AED0-3F87E0FBAA56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A6ADDEA9-6B92-4E8E-BF1A-BE0E057DD172}"/>
</file>

<file path=customXml/itemProps6.xml><?xml version="1.0" encoding="utf-8"?>
<ds:datastoreItem xmlns:ds="http://schemas.openxmlformats.org/officeDocument/2006/customXml" ds:itemID="{55E0644C-6BEA-4A28-8785-968290B61A99}"/>
</file>

<file path=customXml/itemProps7.xml><?xml version="1.0" encoding="utf-8"?>
<ds:datastoreItem xmlns:ds="http://schemas.openxmlformats.org/officeDocument/2006/customXml" ds:itemID="{BBD05F39-FDBB-4EBC-9860-C10AE2AAACCC}"/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R2-17xxxxx%20-%20Contribution%20Template%20v10.dotx</Template>
  <TotalTime>1295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Oumer Teyeb</cp:lastModifiedBy>
  <cp:revision>26</cp:revision>
  <cp:lastPrinted>2008-01-31T16:09:00Z</cp:lastPrinted>
  <dcterms:created xsi:type="dcterms:W3CDTF">2017-04-27T14:05:00Z</dcterms:created>
  <dcterms:modified xsi:type="dcterms:W3CDTF">2017-06-16T23:05:00Z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8db00516-dcd6-45e2-bebc-9dd0f4ff3e8e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